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29F3" w14:textId="22CCC735" w:rsidR="005B76DA" w:rsidRDefault="005B76DA" w:rsidP="005B76DA">
      <w:pPr>
        <w:rPr>
          <w:rFonts w:ascii="Arial" w:eastAsia="Arial" w:hAnsi="Arial" w:cs="Arial"/>
          <w:color w:val="ED008C"/>
          <w:sz w:val="19"/>
          <w:szCs w:val="19"/>
          <w:lang w:val="en-US"/>
        </w:rPr>
      </w:pPr>
      <w:r>
        <w:rPr>
          <w:rFonts w:ascii="Arial" w:eastAsia="Arial" w:hAnsi="Arial" w:cs="Arial"/>
          <w:color w:val="ED008C"/>
          <w:sz w:val="19"/>
          <w:szCs w:val="19"/>
          <w:lang w:val="en-US"/>
        </w:rPr>
        <w:t xml:space="preserve">Note to Financial Professionals: Please insert your event details and firm logo. If you add firm-required disclaimers, please have your compliance department review the invitation and add your FINRA-member firm name. </w:t>
      </w:r>
    </w:p>
    <w:p w14:paraId="0AFD2719" w14:textId="77777777" w:rsidR="005B76DA" w:rsidRDefault="005B76DA" w:rsidP="005B76DA">
      <w:pPr>
        <w:rPr>
          <w:lang w:val="en-US"/>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270"/>
        <w:gridCol w:w="9060"/>
        <w:gridCol w:w="270"/>
      </w:tblGrid>
      <w:tr w:rsidR="005B76DA" w14:paraId="44573B4D" w14:textId="77777777" w:rsidTr="005B76DA">
        <w:trPr>
          <w:trHeight w:val="270"/>
          <w:tblCellSpacing w:w="0" w:type="dxa"/>
          <w:jc w:val="center"/>
        </w:trPr>
        <w:tc>
          <w:tcPr>
            <w:tcW w:w="270" w:type="dxa"/>
            <w:shd w:val="clear" w:color="auto" w:fill="FFFFFF"/>
            <w:vAlign w:val="center"/>
            <w:hideMark/>
          </w:tcPr>
          <w:p w14:paraId="2CD19910"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7FE9D061"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270" w:type="dxa"/>
            <w:shd w:val="clear" w:color="auto" w:fill="FFFFFF"/>
            <w:vAlign w:val="center"/>
            <w:hideMark/>
          </w:tcPr>
          <w:p w14:paraId="47EC03B6" w14:textId="77777777" w:rsidR="005B76DA" w:rsidRDefault="005B76DA">
            <w:pPr>
              <w:rPr>
                <w:rFonts w:ascii="Arial" w:hAnsi="Arial" w:cs="Arial"/>
                <w:color w:val="000000"/>
                <w:sz w:val="23"/>
                <w:szCs w:val="23"/>
              </w:rPr>
            </w:pPr>
            <w:r>
              <w:rPr>
                <w:rFonts w:ascii="Arial" w:hAnsi="Arial" w:cs="Arial"/>
                <w:color w:val="000000"/>
                <w:sz w:val="23"/>
                <w:szCs w:val="23"/>
              </w:rPr>
              <w:t> </w:t>
            </w:r>
          </w:p>
        </w:tc>
      </w:tr>
      <w:tr w:rsidR="005B76DA" w14:paraId="54358B1E" w14:textId="77777777" w:rsidTr="005B76DA">
        <w:trPr>
          <w:tblCellSpacing w:w="0" w:type="dxa"/>
          <w:jc w:val="center"/>
        </w:trPr>
        <w:tc>
          <w:tcPr>
            <w:tcW w:w="270" w:type="dxa"/>
            <w:shd w:val="clear" w:color="auto" w:fill="FFFFFF"/>
            <w:vAlign w:val="center"/>
            <w:hideMark/>
          </w:tcPr>
          <w:p w14:paraId="618ADF2C"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27A091E6" w14:textId="0CBEFF07" w:rsidR="005B76DA" w:rsidRDefault="005B76DA">
            <w:pPr>
              <w:rPr>
                <w:rFonts w:ascii="Arial" w:hAnsi="Arial" w:cs="Arial"/>
                <w:color w:val="000000"/>
                <w:sz w:val="23"/>
                <w:szCs w:val="23"/>
              </w:rPr>
            </w:pPr>
            <w:r>
              <w:rPr>
                <w:rFonts w:ascii="Arial" w:hAnsi="Arial" w:cs="Arial"/>
                <w:noProof/>
                <w:color w:val="000000"/>
                <w:sz w:val="23"/>
                <w:szCs w:val="23"/>
              </w:rPr>
              <w:drawing>
                <wp:inline distT="0" distB="0" distL="0" distR="0" wp14:anchorId="1FAE45C4" wp14:editId="1728A141">
                  <wp:extent cx="1783080" cy="3505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080" cy="350520"/>
                          </a:xfrm>
                          <a:prstGeom prst="rect">
                            <a:avLst/>
                          </a:prstGeom>
                          <a:noFill/>
                          <a:ln>
                            <a:noFill/>
                          </a:ln>
                        </pic:spPr>
                      </pic:pic>
                    </a:graphicData>
                  </a:graphic>
                </wp:inline>
              </w:drawing>
            </w:r>
          </w:p>
        </w:tc>
        <w:tc>
          <w:tcPr>
            <w:tcW w:w="270" w:type="dxa"/>
            <w:shd w:val="clear" w:color="auto" w:fill="FFFFFF"/>
            <w:vAlign w:val="center"/>
            <w:hideMark/>
          </w:tcPr>
          <w:p w14:paraId="5609E225" w14:textId="77777777" w:rsidR="005B76DA" w:rsidRDefault="005B76DA">
            <w:pPr>
              <w:rPr>
                <w:rFonts w:ascii="Arial" w:hAnsi="Arial" w:cs="Arial"/>
                <w:color w:val="000000"/>
                <w:sz w:val="23"/>
                <w:szCs w:val="23"/>
              </w:rPr>
            </w:pPr>
            <w:r>
              <w:rPr>
                <w:rFonts w:ascii="Arial" w:hAnsi="Arial" w:cs="Arial"/>
                <w:color w:val="000000"/>
                <w:sz w:val="23"/>
                <w:szCs w:val="23"/>
              </w:rPr>
              <w:t> </w:t>
            </w:r>
          </w:p>
        </w:tc>
      </w:tr>
      <w:tr w:rsidR="005B76DA" w14:paraId="4A7C1CC8" w14:textId="77777777" w:rsidTr="005B76DA">
        <w:trPr>
          <w:trHeight w:val="300"/>
          <w:tblCellSpacing w:w="0" w:type="dxa"/>
          <w:jc w:val="center"/>
        </w:trPr>
        <w:tc>
          <w:tcPr>
            <w:tcW w:w="0" w:type="auto"/>
            <w:shd w:val="clear" w:color="auto" w:fill="FFFFFF"/>
            <w:vAlign w:val="center"/>
            <w:hideMark/>
          </w:tcPr>
          <w:p w14:paraId="2526EA66"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60FAFF21"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181A780C" w14:textId="77777777" w:rsidR="005B76DA" w:rsidRDefault="005B76DA">
            <w:pPr>
              <w:rPr>
                <w:rFonts w:ascii="Arial" w:hAnsi="Arial" w:cs="Arial"/>
                <w:color w:val="000000"/>
                <w:sz w:val="23"/>
                <w:szCs w:val="23"/>
              </w:rPr>
            </w:pPr>
            <w:r>
              <w:rPr>
                <w:rFonts w:ascii="Arial" w:hAnsi="Arial" w:cs="Arial"/>
                <w:color w:val="000000"/>
                <w:sz w:val="23"/>
                <w:szCs w:val="23"/>
              </w:rPr>
              <w:t> </w:t>
            </w:r>
          </w:p>
        </w:tc>
      </w:tr>
      <w:tr w:rsidR="005B76DA" w14:paraId="27906DF3" w14:textId="77777777" w:rsidTr="005B76DA">
        <w:trPr>
          <w:tblCellSpacing w:w="0" w:type="dxa"/>
          <w:jc w:val="center"/>
        </w:trPr>
        <w:tc>
          <w:tcPr>
            <w:tcW w:w="270" w:type="dxa"/>
            <w:shd w:val="clear" w:color="auto" w:fill="FFFFFF"/>
            <w:vAlign w:val="center"/>
            <w:hideMark/>
          </w:tcPr>
          <w:p w14:paraId="1668F5E2"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53AD8EAE" w14:textId="77777777" w:rsidR="005B76DA" w:rsidRDefault="005B76DA">
            <w:pPr>
              <w:rPr>
                <w:rFonts w:ascii="Arial" w:hAnsi="Arial" w:cs="Arial"/>
                <w:b/>
                <w:bCs/>
                <w:color w:val="000000"/>
                <w:sz w:val="60"/>
                <w:szCs w:val="60"/>
              </w:rPr>
            </w:pPr>
            <w:r>
              <w:rPr>
                <w:rFonts w:ascii="Arial" w:hAnsi="Arial" w:cs="Arial"/>
                <w:b/>
                <w:bCs/>
                <w:color w:val="000000"/>
                <w:sz w:val="60"/>
                <w:szCs w:val="60"/>
              </w:rPr>
              <w:t xml:space="preserve">Six Barriers to Investment Success </w:t>
            </w:r>
          </w:p>
          <w:p w14:paraId="4447902A" w14:textId="77777777" w:rsidR="005B76DA" w:rsidRDefault="005B76DA">
            <w:pPr>
              <w:rPr>
                <w:rFonts w:ascii="Arial" w:hAnsi="Arial" w:cs="Arial"/>
                <w:b/>
                <w:bCs/>
                <w:color w:val="000000"/>
                <w:sz w:val="40"/>
                <w:szCs w:val="40"/>
              </w:rPr>
            </w:pPr>
            <w:r>
              <w:rPr>
                <w:rFonts w:ascii="Arial" w:hAnsi="Arial" w:cs="Arial"/>
                <w:b/>
                <w:bCs/>
                <w:color w:val="000000"/>
                <w:sz w:val="40"/>
                <w:szCs w:val="40"/>
              </w:rPr>
              <w:t>Uncovering your behavioral biases</w:t>
            </w:r>
          </w:p>
        </w:tc>
        <w:tc>
          <w:tcPr>
            <w:tcW w:w="270" w:type="dxa"/>
            <w:shd w:val="clear" w:color="auto" w:fill="FFFFFF"/>
            <w:vAlign w:val="center"/>
            <w:hideMark/>
          </w:tcPr>
          <w:p w14:paraId="087264C4" w14:textId="77777777" w:rsidR="005B76DA" w:rsidRDefault="005B76DA">
            <w:pPr>
              <w:rPr>
                <w:rFonts w:ascii="Arial" w:hAnsi="Arial" w:cs="Arial"/>
                <w:color w:val="000000"/>
                <w:sz w:val="23"/>
                <w:szCs w:val="23"/>
              </w:rPr>
            </w:pPr>
            <w:r>
              <w:rPr>
                <w:rFonts w:ascii="Arial" w:hAnsi="Arial" w:cs="Arial"/>
                <w:color w:val="000000"/>
                <w:sz w:val="23"/>
                <w:szCs w:val="23"/>
              </w:rPr>
              <w:t> </w:t>
            </w:r>
          </w:p>
        </w:tc>
      </w:tr>
      <w:tr w:rsidR="005B76DA" w14:paraId="063F7F4A" w14:textId="77777777" w:rsidTr="005B76DA">
        <w:trPr>
          <w:trHeight w:val="300"/>
          <w:tblCellSpacing w:w="0" w:type="dxa"/>
          <w:jc w:val="center"/>
        </w:trPr>
        <w:tc>
          <w:tcPr>
            <w:tcW w:w="0" w:type="auto"/>
            <w:shd w:val="clear" w:color="auto" w:fill="FFFFFF"/>
            <w:vAlign w:val="center"/>
            <w:hideMark/>
          </w:tcPr>
          <w:p w14:paraId="6AD6C656"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4C83C0E3"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758B90D0" w14:textId="77777777" w:rsidR="005B76DA" w:rsidRDefault="005B76DA">
            <w:pPr>
              <w:rPr>
                <w:rFonts w:ascii="Arial" w:hAnsi="Arial" w:cs="Arial"/>
                <w:color w:val="000000"/>
                <w:sz w:val="23"/>
                <w:szCs w:val="23"/>
              </w:rPr>
            </w:pPr>
            <w:r>
              <w:rPr>
                <w:rFonts w:ascii="Arial" w:hAnsi="Arial" w:cs="Arial"/>
                <w:color w:val="000000"/>
                <w:sz w:val="23"/>
                <w:szCs w:val="23"/>
              </w:rPr>
              <w:t> </w:t>
            </w:r>
          </w:p>
        </w:tc>
      </w:tr>
      <w:tr w:rsidR="005B76DA" w14:paraId="3D946076" w14:textId="77777777" w:rsidTr="005B76DA">
        <w:trPr>
          <w:trHeight w:val="90"/>
          <w:tblCellSpacing w:w="0" w:type="dxa"/>
          <w:jc w:val="center"/>
        </w:trPr>
        <w:tc>
          <w:tcPr>
            <w:tcW w:w="270" w:type="dxa"/>
            <w:shd w:val="clear" w:color="auto" w:fill="FFFFFF"/>
            <w:vAlign w:val="center"/>
            <w:hideMark/>
          </w:tcPr>
          <w:p w14:paraId="4D02F9F2" w14:textId="37391201" w:rsidR="005B76DA" w:rsidRDefault="005B76DA">
            <w:pPr>
              <w:rPr>
                <w:rFonts w:ascii="Arial" w:hAnsi="Arial" w:cs="Arial"/>
                <w:color w:val="000000"/>
                <w:sz w:val="23"/>
                <w:szCs w:val="23"/>
              </w:rPr>
            </w:pPr>
            <w:r>
              <w:rPr>
                <w:rFonts w:ascii="Arial" w:hAnsi="Arial" w:cs="Arial"/>
                <w:noProof/>
                <w:color w:val="000000"/>
                <w:sz w:val="23"/>
                <w:szCs w:val="23"/>
              </w:rPr>
              <w:drawing>
                <wp:inline distT="0" distB="0" distL="0" distR="0" wp14:anchorId="7BB73D4D" wp14:editId="5FB4D415">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shd w:val="clear" w:color="auto" w:fill="FFFFFF"/>
            <w:vAlign w:val="center"/>
            <w:hideMark/>
          </w:tcPr>
          <w:p w14:paraId="063B9E5F" w14:textId="40137E5C" w:rsidR="005B76DA" w:rsidRDefault="005B76DA">
            <w:pPr>
              <w:rPr>
                <w:rFonts w:ascii="Arial" w:hAnsi="Arial" w:cs="Arial"/>
                <w:color w:val="000000"/>
                <w:sz w:val="23"/>
                <w:szCs w:val="23"/>
              </w:rPr>
            </w:pPr>
            <w:r>
              <w:rPr>
                <w:rFonts w:ascii="Arial" w:hAnsi="Arial" w:cs="Arial"/>
                <w:noProof/>
                <w:color w:val="000000"/>
                <w:sz w:val="23"/>
                <w:szCs w:val="23"/>
              </w:rPr>
              <w:drawing>
                <wp:inline distT="0" distB="0" distL="0" distR="0" wp14:anchorId="3FB7AFA7" wp14:editId="511C2710">
                  <wp:extent cx="5731510" cy="609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0960"/>
                          </a:xfrm>
                          <a:prstGeom prst="rect">
                            <a:avLst/>
                          </a:prstGeom>
                          <a:noFill/>
                          <a:ln>
                            <a:noFill/>
                          </a:ln>
                        </pic:spPr>
                      </pic:pic>
                    </a:graphicData>
                  </a:graphic>
                </wp:inline>
              </w:drawing>
            </w:r>
          </w:p>
        </w:tc>
        <w:tc>
          <w:tcPr>
            <w:tcW w:w="270" w:type="dxa"/>
            <w:shd w:val="clear" w:color="auto" w:fill="FFFFFF"/>
            <w:vAlign w:val="center"/>
            <w:hideMark/>
          </w:tcPr>
          <w:p w14:paraId="383753BE" w14:textId="58AFBDD7" w:rsidR="005B76DA" w:rsidRDefault="005B76DA">
            <w:pPr>
              <w:rPr>
                <w:rFonts w:ascii="Arial" w:hAnsi="Arial" w:cs="Arial"/>
                <w:color w:val="000000"/>
                <w:sz w:val="23"/>
                <w:szCs w:val="23"/>
              </w:rPr>
            </w:pPr>
            <w:r>
              <w:rPr>
                <w:rFonts w:ascii="Arial" w:hAnsi="Arial" w:cs="Arial"/>
                <w:noProof/>
                <w:color w:val="000000"/>
                <w:sz w:val="23"/>
                <w:szCs w:val="23"/>
              </w:rPr>
              <w:drawing>
                <wp:inline distT="0" distB="0" distL="0" distR="0" wp14:anchorId="04DA7D1A" wp14:editId="091DD637">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B76DA" w14:paraId="3EB69369" w14:textId="77777777" w:rsidTr="005B76DA">
        <w:trPr>
          <w:trHeight w:val="300"/>
          <w:tblCellSpacing w:w="0" w:type="dxa"/>
          <w:jc w:val="center"/>
        </w:trPr>
        <w:tc>
          <w:tcPr>
            <w:tcW w:w="0" w:type="auto"/>
            <w:shd w:val="clear" w:color="auto" w:fill="FFFFFF"/>
            <w:vAlign w:val="center"/>
            <w:hideMark/>
          </w:tcPr>
          <w:p w14:paraId="004570CD"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03052B76"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14:paraId="7861102D" w14:textId="77777777" w:rsidR="005B76DA" w:rsidRDefault="005B76DA">
            <w:pPr>
              <w:rPr>
                <w:rFonts w:ascii="Arial" w:hAnsi="Arial" w:cs="Arial"/>
                <w:color w:val="000000"/>
                <w:sz w:val="23"/>
                <w:szCs w:val="23"/>
              </w:rPr>
            </w:pPr>
            <w:r>
              <w:rPr>
                <w:rFonts w:ascii="Arial" w:hAnsi="Arial" w:cs="Arial"/>
                <w:color w:val="000000"/>
                <w:sz w:val="23"/>
                <w:szCs w:val="23"/>
              </w:rPr>
              <w:t> </w:t>
            </w:r>
          </w:p>
        </w:tc>
      </w:tr>
    </w:tbl>
    <w:p w14:paraId="7D41ED8B" w14:textId="77777777" w:rsidR="005B76DA" w:rsidRDefault="005B76DA" w:rsidP="005B76DA">
      <w:pPr>
        <w:rPr>
          <w:rFonts w:ascii="Arial" w:hAnsi="Arial" w:cs="Arial"/>
          <w:color w:val="000000"/>
          <w:sz w:val="23"/>
          <w:szCs w:val="23"/>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270"/>
        <w:gridCol w:w="4695"/>
        <w:gridCol w:w="4365"/>
        <w:gridCol w:w="270"/>
      </w:tblGrid>
      <w:tr w:rsidR="005B76DA" w14:paraId="310B74FE" w14:textId="77777777" w:rsidTr="005B76DA">
        <w:trPr>
          <w:tblCellSpacing w:w="0" w:type="dxa"/>
          <w:jc w:val="center"/>
        </w:trPr>
        <w:tc>
          <w:tcPr>
            <w:tcW w:w="270" w:type="dxa"/>
            <w:shd w:val="clear" w:color="auto" w:fill="FFFFFF"/>
            <w:vAlign w:val="center"/>
            <w:hideMark/>
          </w:tcPr>
          <w:p w14:paraId="6542FBDC"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tcMar>
              <w:top w:w="0" w:type="dxa"/>
              <w:left w:w="0" w:type="dxa"/>
              <w:bottom w:w="0" w:type="dxa"/>
              <w:right w:w="300" w:type="dxa"/>
            </w:tcMar>
            <w:hideMark/>
          </w:tcPr>
          <w:p w14:paraId="55C50541" w14:textId="77777777" w:rsidR="005B76DA" w:rsidRDefault="005B76DA">
            <w:pPr>
              <w:pStyle w:val="NormalWeb"/>
              <w:spacing w:beforeLines="60" w:before="144" w:beforeAutospacing="0" w:afterLines="60" w:after="144" w:afterAutospacing="0"/>
              <w:rPr>
                <w:rFonts w:ascii="Arial" w:hAnsi="Arial" w:cs="Arial"/>
                <w:color w:val="000000"/>
                <w:sz w:val="23"/>
                <w:szCs w:val="23"/>
              </w:rPr>
            </w:pPr>
            <w:r>
              <w:rPr>
                <w:rFonts w:ascii="Arial" w:hAnsi="Arial" w:cs="Arial"/>
                <w:color w:val="000000"/>
                <w:sz w:val="23"/>
                <w:szCs w:val="23"/>
              </w:rPr>
              <w:t>We like to think we invest rationally, but the field of behavioral finance has shown there are social, emotional, and even cognitive factors that can affect our financial decisions and stand in the way of investment success.</w:t>
            </w:r>
          </w:p>
          <w:p w14:paraId="026782C2" w14:textId="77777777" w:rsidR="005B76DA" w:rsidRDefault="005B76DA">
            <w:pPr>
              <w:pStyle w:val="NormalWeb"/>
              <w:spacing w:beforeLines="60" w:before="144" w:beforeAutospacing="0" w:afterLines="60" w:after="144" w:afterAutospacing="0"/>
              <w:rPr>
                <w:rFonts w:ascii="Arial" w:hAnsi="Arial" w:cs="Arial"/>
                <w:color w:val="000000"/>
                <w:sz w:val="23"/>
                <w:szCs w:val="23"/>
              </w:rPr>
            </w:pPr>
            <w:r>
              <w:rPr>
                <w:rFonts w:ascii="Arial" w:hAnsi="Arial" w:cs="Arial"/>
                <w:color w:val="000000"/>
                <w:sz w:val="23"/>
                <w:szCs w:val="23"/>
              </w:rPr>
              <w:t>By identifying these unconscious tendencies, we may have a better chance of meeting our long-term goals.</w:t>
            </w:r>
          </w:p>
          <w:p w14:paraId="580FEE6B" w14:textId="77777777" w:rsidR="005B76DA" w:rsidRDefault="005B76DA">
            <w:pPr>
              <w:pStyle w:val="NormalWeb"/>
              <w:spacing w:beforeLines="60" w:before="144" w:beforeAutospacing="0" w:afterLines="60" w:after="144" w:afterAutospacing="0"/>
              <w:rPr>
                <w:rFonts w:ascii="Arial" w:hAnsi="Arial" w:cs="Arial"/>
                <w:b/>
                <w:bCs/>
                <w:color w:val="000000"/>
                <w:sz w:val="27"/>
                <w:szCs w:val="27"/>
              </w:rPr>
            </w:pPr>
            <w:r>
              <w:rPr>
                <w:rFonts w:ascii="Arial" w:hAnsi="Arial" w:cs="Arial"/>
                <w:b/>
                <w:bCs/>
                <w:color w:val="000000"/>
                <w:sz w:val="27"/>
                <w:szCs w:val="27"/>
              </w:rPr>
              <w:t xml:space="preserve">Join our presentation to learn </w:t>
            </w:r>
            <w:r>
              <w:rPr>
                <w:rFonts w:ascii="Arial" w:hAnsi="Arial" w:cs="Arial"/>
                <w:b/>
                <w:bCs/>
                <w:color w:val="000000"/>
                <w:sz w:val="27"/>
                <w:szCs w:val="27"/>
              </w:rPr>
              <w:br/>
              <w:t>more about:</w:t>
            </w:r>
          </w:p>
          <w:p w14:paraId="763A6393" w14:textId="77777777" w:rsidR="005B76DA" w:rsidRDefault="005B76DA" w:rsidP="00100223">
            <w:pPr>
              <w:pStyle w:val="NormalWeb"/>
              <w:numPr>
                <w:ilvl w:val="0"/>
                <w:numId w:val="1"/>
              </w:numPr>
              <w:spacing w:before="60" w:beforeAutospacing="0" w:after="60" w:afterAutospacing="0" w:line="360" w:lineRule="auto"/>
              <w:ind w:left="180" w:hanging="180"/>
              <w:rPr>
                <w:rFonts w:ascii="Arial" w:hAnsi="Arial" w:cs="Arial"/>
                <w:bCs/>
                <w:sz w:val="23"/>
                <w:szCs w:val="23"/>
              </w:rPr>
            </w:pPr>
            <w:r>
              <w:rPr>
                <w:rFonts w:ascii="Arial" w:hAnsi="Arial" w:cs="Arial"/>
                <w:bCs/>
                <w:sz w:val="23"/>
                <w:szCs w:val="23"/>
              </w:rPr>
              <w:t>Common behavioral biases</w:t>
            </w:r>
          </w:p>
          <w:p w14:paraId="390AF40A" w14:textId="77777777" w:rsidR="005B76DA" w:rsidRDefault="005B76DA" w:rsidP="00100223">
            <w:pPr>
              <w:pStyle w:val="NormalWeb"/>
              <w:numPr>
                <w:ilvl w:val="0"/>
                <w:numId w:val="1"/>
              </w:numPr>
              <w:spacing w:before="60" w:beforeAutospacing="0" w:after="60" w:afterAutospacing="0" w:line="360" w:lineRule="auto"/>
              <w:ind w:left="180" w:hanging="180"/>
              <w:rPr>
                <w:rFonts w:ascii="Arial" w:hAnsi="Arial" w:cs="Arial"/>
                <w:bCs/>
                <w:sz w:val="23"/>
                <w:szCs w:val="23"/>
              </w:rPr>
            </w:pPr>
            <w:r>
              <w:rPr>
                <w:rFonts w:ascii="Arial" w:hAnsi="Arial" w:cs="Arial"/>
                <w:bCs/>
                <w:sz w:val="23"/>
                <w:szCs w:val="23"/>
              </w:rPr>
              <w:t>How biases affect our decision-making ability</w:t>
            </w:r>
          </w:p>
          <w:p w14:paraId="7441045D" w14:textId="164F8A08" w:rsidR="005B76DA" w:rsidRDefault="005B76DA" w:rsidP="00100223">
            <w:pPr>
              <w:pStyle w:val="NormalWeb"/>
              <w:numPr>
                <w:ilvl w:val="0"/>
                <w:numId w:val="1"/>
              </w:numPr>
              <w:spacing w:before="60" w:beforeAutospacing="0" w:after="60" w:afterAutospacing="0" w:line="360" w:lineRule="auto"/>
              <w:ind w:left="180" w:hanging="180"/>
              <w:rPr>
                <w:rFonts w:ascii="Arial" w:hAnsi="Arial" w:cs="Arial"/>
                <w:bCs/>
                <w:sz w:val="23"/>
                <w:szCs w:val="23"/>
              </w:rPr>
            </w:pPr>
            <w:r>
              <w:rPr>
                <w:rFonts w:ascii="Arial" w:hAnsi="Arial" w:cs="Arial"/>
                <w:bCs/>
                <w:sz w:val="23"/>
                <w:szCs w:val="23"/>
              </w:rPr>
              <w:t>The impact of biases on investment portfolios</w:t>
            </w:r>
            <w:r>
              <w:rPr>
                <w:rFonts w:asciiTheme="minorHAnsi" w:hAnsiTheme="minorHAnsi" w:cstheme="minorBidi"/>
                <w:sz w:val="20"/>
                <w:szCs w:val="20"/>
              </w:rPr>
              <w:t> </w:t>
            </w:r>
          </w:p>
        </w:tc>
        <w:tc>
          <w:tcPr>
            <w:tcW w:w="4365" w:type="dxa"/>
            <w:shd w:val="clear" w:color="auto" w:fill="FFFFFF"/>
            <w:hideMark/>
          </w:tcPr>
          <w:tbl>
            <w:tblPr>
              <w:tblW w:w="5000" w:type="pct"/>
              <w:tblCellSpacing w:w="0" w:type="dxa"/>
              <w:shd w:val="clear" w:color="auto" w:fill="3769FF"/>
              <w:tblCellMar>
                <w:left w:w="0" w:type="dxa"/>
                <w:right w:w="0" w:type="dxa"/>
              </w:tblCellMar>
              <w:tblLook w:val="04A0" w:firstRow="1" w:lastRow="0" w:firstColumn="1" w:lastColumn="0" w:noHBand="0" w:noVBand="1"/>
            </w:tblPr>
            <w:tblGrid>
              <w:gridCol w:w="300"/>
              <w:gridCol w:w="3765"/>
              <w:gridCol w:w="300"/>
            </w:tblGrid>
            <w:tr w:rsidR="005B76DA" w14:paraId="315C0715" w14:textId="77777777">
              <w:trPr>
                <w:trHeight w:val="300"/>
                <w:tblCellSpacing w:w="0" w:type="dxa"/>
              </w:trPr>
              <w:tc>
                <w:tcPr>
                  <w:tcW w:w="300" w:type="dxa"/>
                  <w:shd w:val="clear" w:color="auto" w:fill="3769FF"/>
                  <w:vAlign w:val="center"/>
                  <w:hideMark/>
                </w:tcPr>
                <w:p w14:paraId="7D5150BA" w14:textId="77777777" w:rsidR="005B76DA" w:rsidRDefault="005B76DA">
                  <w:pPr>
                    <w:rPr>
                      <w:color w:val="FFFFFF"/>
                    </w:rPr>
                  </w:pPr>
                  <w:r>
                    <w:rPr>
                      <w:color w:val="FFFFFF"/>
                    </w:rPr>
                    <w:t> </w:t>
                  </w:r>
                </w:p>
              </w:tc>
              <w:tc>
                <w:tcPr>
                  <w:tcW w:w="0" w:type="auto"/>
                  <w:shd w:val="clear" w:color="auto" w:fill="3769FF"/>
                  <w:vAlign w:val="center"/>
                  <w:hideMark/>
                </w:tcPr>
                <w:p w14:paraId="3392F3F8" w14:textId="77777777" w:rsidR="005B76DA" w:rsidRDefault="005B76DA">
                  <w:pPr>
                    <w:rPr>
                      <w:color w:val="FFFFFF"/>
                    </w:rPr>
                  </w:pPr>
                  <w:r>
                    <w:rPr>
                      <w:color w:val="FFFFFF"/>
                    </w:rPr>
                    <w:t> </w:t>
                  </w:r>
                </w:p>
              </w:tc>
              <w:tc>
                <w:tcPr>
                  <w:tcW w:w="300" w:type="dxa"/>
                  <w:shd w:val="clear" w:color="auto" w:fill="3769FF"/>
                  <w:vAlign w:val="center"/>
                  <w:hideMark/>
                </w:tcPr>
                <w:p w14:paraId="27A64970" w14:textId="77777777" w:rsidR="005B76DA" w:rsidRDefault="005B76DA">
                  <w:pPr>
                    <w:rPr>
                      <w:color w:val="FFFFFF"/>
                    </w:rPr>
                  </w:pPr>
                </w:p>
              </w:tc>
            </w:tr>
            <w:tr w:rsidR="005B76DA" w14:paraId="65627C25" w14:textId="77777777">
              <w:trPr>
                <w:tblCellSpacing w:w="0" w:type="dxa"/>
              </w:trPr>
              <w:tc>
                <w:tcPr>
                  <w:tcW w:w="300" w:type="dxa"/>
                  <w:shd w:val="clear" w:color="auto" w:fill="3769FF"/>
                  <w:vAlign w:val="center"/>
                  <w:hideMark/>
                </w:tcPr>
                <w:p w14:paraId="32888FB7" w14:textId="77777777" w:rsidR="005B76DA" w:rsidRDefault="005B76DA">
                  <w:pPr>
                    <w:rPr>
                      <w:rFonts w:ascii="Times New Roman" w:eastAsia="Times New Roman" w:hAnsi="Times New Roman" w:cs="Times New Roman"/>
                      <w:sz w:val="20"/>
                      <w:szCs w:val="20"/>
                    </w:rPr>
                  </w:pPr>
                </w:p>
              </w:tc>
              <w:tc>
                <w:tcPr>
                  <w:tcW w:w="0" w:type="auto"/>
                  <w:shd w:val="clear" w:color="auto" w:fill="3769FF"/>
                  <w:vAlign w:val="center"/>
                </w:tcPr>
                <w:p w14:paraId="3BFE2637" w14:textId="77777777" w:rsidR="005B76DA" w:rsidRDefault="005B76DA">
                  <w:pPr>
                    <w:ind w:left="275" w:right="259"/>
                    <w:rPr>
                      <w:rFonts w:ascii="Arial" w:hAnsi="Arial" w:cs="Arial"/>
                      <w:color w:val="FFFFFF"/>
                      <w:sz w:val="20"/>
                      <w:szCs w:val="20"/>
                    </w:rPr>
                  </w:pPr>
                  <w:r>
                    <w:rPr>
                      <w:rFonts w:ascii="Arial" w:hAnsi="Arial" w:cs="Arial"/>
                      <w:color w:val="FFFFFF"/>
                      <w:sz w:val="20"/>
                      <w:szCs w:val="20"/>
                    </w:rPr>
                    <w:t>Presented by:</w:t>
                  </w:r>
                </w:p>
                <w:p w14:paraId="200CD171" w14:textId="77777777" w:rsidR="005B76DA" w:rsidRDefault="005B76DA">
                  <w:pPr>
                    <w:ind w:left="275" w:right="259"/>
                    <w:rPr>
                      <w:rFonts w:ascii="Arial" w:hAnsi="Arial" w:cs="Arial"/>
                      <w:color w:val="FFFFFF"/>
                      <w:sz w:val="20"/>
                      <w:szCs w:val="20"/>
                    </w:rPr>
                  </w:pPr>
                  <w:r>
                    <w:rPr>
                      <w:rFonts w:ascii="Arial" w:hAnsi="Arial" w:cs="Arial"/>
                      <w:b/>
                      <w:bCs/>
                      <w:color w:val="FFFFFF"/>
                      <w:sz w:val="20"/>
                      <w:szCs w:val="20"/>
                    </w:rPr>
                    <w:t>[Name]</w:t>
                  </w:r>
                  <w:r>
                    <w:rPr>
                      <w:rFonts w:ascii="Arial" w:hAnsi="Arial" w:cs="Arial"/>
                      <w:color w:val="FFFFFF"/>
                      <w:sz w:val="20"/>
                      <w:szCs w:val="20"/>
                    </w:rPr>
                    <w:t xml:space="preserve"> of </w:t>
                  </w:r>
                  <w:r>
                    <w:rPr>
                      <w:rFonts w:ascii="Arial" w:hAnsi="Arial" w:cs="Arial"/>
                      <w:b/>
                      <w:bCs/>
                      <w:color w:val="FFFFFF"/>
                      <w:sz w:val="20"/>
                      <w:szCs w:val="20"/>
                    </w:rPr>
                    <w:t>[Firm]</w:t>
                  </w:r>
                </w:p>
                <w:p w14:paraId="26CB9E24" w14:textId="77777777" w:rsidR="005B76DA" w:rsidRDefault="005B76DA">
                  <w:pPr>
                    <w:ind w:left="275" w:right="259"/>
                    <w:rPr>
                      <w:rFonts w:ascii="Arial" w:hAnsi="Arial" w:cs="Arial"/>
                      <w:color w:val="FFFFFF"/>
                      <w:sz w:val="20"/>
                      <w:szCs w:val="20"/>
                    </w:rPr>
                  </w:pPr>
                </w:p>
                <w:p w14:paraId="6C7E867E" w14:textId="77777777" w:rsidR="005B76DA" w:rsidRDefault="005B76DA">
                  <w:pPr>
                    <w:ind w:left="275" w:right="259"/>
                    <w:rPr>
                      <w:rFonts w:ascii="Arial" w:hAnsi="Arial" w:cs="Arial"/>
                      <w:color w:val="FFFFFF"/>
                      <w:sz w:val="20"/>
                      <w:szCs w:val="20"/>
                    </w:rPr>
                  </w:pPr>
                  <w:r>
                    <w:rPr>
                      <w:rFonts w:ascii="Arial" w:hAnsi="Arial" w:cs="Arial"/>
                      <w:color w:val="FFFFFF"/>
                      <w:sz w:val="20"/>
                      <w:szCs w:val="20"/>
                    </w:rPr>
                    <w:t xml:space="preserve">Date: </w:t>
                  </w:r>
                  <w:r>
                    <w:rPr>
                      <w:rFonts w:ascii="Arial" w:hAnsi="Arial" w:cs="Arial"/>
                      <w:b/>
                      <w:bCs/>
                      <w:color w:val="FFFFFF"/>
                      <w:sz w:val="20"/>
                      <w:szCs w:val="20"/>
                    </w:rPr>
                    <w:t>[mm/dd/yyyy]</w:t>
                  </w:r>
                </w:p>
                <w:p w14:paraId="4CFA918C" w14:textId="77777777" w:rsidR="005B76DA" w:rsidRDefault="005B76DA">
                  <w:pPr>
                    <w:ind w:left="275" w:right="259"/>
                    <w:rPr>
                      <w:rFonts w:ascii="Arial" w:hAnsi="Arial" w:cs="Arial"/>
                      <w:color w:val="FFFFFF"/>
                      <w:sz w:val="20"/>
                      <w:szCs w:val="20"/>
                    </w:rPr>
                  </w:pPr>
                  <w:r>
                    <w:rPr>
                      <w:rFonts w:ascii="Arial" w:hAnsi="Arial" w:cs="Arial"/>
                      <w:color w:val="FFFFFF"/>
                      <w:sz w:val="20"/>
                      <w:szCs w:val="20"/>
                    </w:rPr>
                    <w:t xml:space="preserve">Time: </w:t>
                  </w:r>
                  <w:r>
                    <w:rPr>
                      <w:rFonts w:ascii="Arial" w:hAnsi="Arial" w:cs="Arial"/>
                      <w:b/>
                      <w:bCs/>
                      <w:color w:val="FFFFFF"/>
                      <w:sz w:val="20"/>
                      <w:szCs w:val="20"/>
                    </w:rPr>
                    <w:t>[00:00 – 00:00]</w:t>
                  </w:r>
                </w:p>
                <w:p w14:paraId="43AE98C7" w14:textId="77777777" w:rsidR="005B76DA" w:rsidRDefault="005B76DA">
                  <w:pPr>
                    <w:ind w:left="275" w:right="259"/>
                    <w:rPr>
                      <w:rFonts w:ascii="Arial" w:hAnsi="Arial" w:cs="Arial"/>
                      <w:color w:val="FFFFFF"/>
                      <w:sz w:val="20"/>
                      <w:szCs w:val="20"/>
                    </w:rPr>
                  </w:pPr>
                </w:p>
                <w:p w14:paraId="1C27D9DF" w14:textId="77777777" w:rsidR="005B76DA" w:rsidRDefault="005B76DA">
                  <w:pPr>
                    <w:ind w:left="275" w:right="259"/>
                    <w:rPr>
                      <w:rFonts w:ascii="Arial" w:hAnsi="Arial" w:cs="Arial"/>
                      <w:color w:val="FFFFFF"/>
                      <w:sz w:val="20"/>
                      <w:szCs w:val="20"/>
                    </w:rPr>
                  </w:pPr>
                  <w:r>
                    <w:rPr>
                      <w:rFonts w:ascii="Arial" w:hAnsi="Arial" w:cs="Arial"/>
                      <w:color w:val="FFFFFF"/>
                      <w:sz w:val="20"/>
                      <w:szCs w:val="20"/>
                    </w:rPr>
                    <w:t xml:space="preserve">Place: </w:t>
                  </w:r>
                  <w:r>
                    <w:rPr>
                      <w:rFonts w:ascii="Arial" w:hAnsi="Arial" w:cs="Arial"/>
                      <w:b/>
                      <w:bCs/>
                      <w:color w:val="FFFFFF"/>
                      <w:sz w:val="20"/>
                      <w:szCs w:val="20"/>
                    </w:rPr>
                    <w:t>[Virtual Meeting Link or Location]</w:t>
                  </w:r>
                </w:p>
                <w:p w14:paraId="3FDDEFBE" w14:textId="77777777" w:rsidR="005B76DA" w:rsidRDefault="005B76DA">
                  <w:pPr>
                    <w:ind w:left="275" w:right="259"/>
                    <w:rPr>
                      <w:rFonts w:ascii="Arial" w:hAnsi="Arial" w:cs="Arial"/>
                      <w:color w:val="FFFFFF"/>
                      <w:sz w:val="20"/>
                      <w:szCs w:val="20"/>
                    </w:rPr>
                  </w:pPr>
                </w:p>
                <w:p w14:paraId="40431A8C" w14:textId="77777777" w:rsidR="005B76DA" w:rsidRDefault="005B76DA">
                  <w:pPr>
                    <w:ind w:left="275" w:right="259"/>
                    <w:rPr>
                      <w:rFonts w:ascii="Arial" w:hAnsi="Arial" w:cs="Arial"/>
                      <w:color w:val="FFFFFF"/>
                      <w:sz w:val="20"/>
                      <w:szCs w:val="20"/>
                    </w:rPr>
                  </w:pPr>
                  <w:r>
                    <w:rPr>
                      <w:rFonts w:ascii="Arial" w:hAnsi="Arial" w:cs="Arial"/>
                      <w:color w:val="FFFFFF"/>
                      <w:sz w:val="20"/>
                      <w:szCs w:val="20"/>
                    </w:rPr>
                    <w:t>To RSVP, please contact:</w:t>
                  </w:r>
                </w:p>
                <w:p w14:paraId="695E547C" w14:textId="77777777" w:rsidR="005B76DA" w:rsidRDefault="005B76DA">
                  <w:pPr>
                    <w:ind w:left="275" w:right="259"/>
                    <w:rPr>
                      <w:rFonts w:ascii="Arial" w:hAnsi="Arial" w:cs="Arial"/>
                      <w:b/>
                      <w:bCs/>
                      <w:color w:val="FFFFFF"/>
                      <w:sz w:val="20"/>
                      <w:szCs w:val="20"/>
                    </w:rPr>
                  </w:pPr>
                  <w:r>
                    <w:rPr>
                      <w:rFonts w:ascii="Arial" w:hAnsi="Arial" w:cs="Arial"/>
                      <w:b/>
                      <w:bCs/>
                      <w:color w:val="FFFFFF"/>
                      <w:sz w:val="20"/>
                      <w:szCs w:val="20"/>
                    </w:rPr>
                    <w:t>[Contact Name]</w:t>
                  </w:r>
                </w:p>
                <w:p w14:paraId="62DBFAE7" w14:textId="77777777" w:rsidR="005B76DA" w:rsidRDefault="005B76DA">
                  <w:pPr>
                    <w:ind w:left="275" w:right="259"/>
                    <w:rPr>
                      <w:rFonts w:ascii="Arial" w:hAnsi="Arial" w:cs="Arial"/>
                      <w:b/>
                      <w:bCs/>
                      <w:color w:val="FFFFFF"/>
                      <w:sz w:val="20"/>
                      <w:szCs w:val="20"/>
                    </w:rPr>
                  </w:pPr>
                  <w:r>
                    <w:rPr>
                      <w:rFonts w:ascii="Arial" w:hAnsi="Arial" w:cs="Arial"/>
                      <w:b/>
                      <w:bCs/>
                      <w:color w:val="FFFFFF"/>
                      <w:sz w:val="20"/>
                      <w:szCs w:val="20"/>
                    </w:rPr>
                    <w:t>[Email Address]</w:t>
                  </w:r>
                </w:p>
                <w:p w14:paraId="2C35524D" w14:textId="77777777" w:rsidR="005B76DA" w:rsidRDefault="005B76DA">
                  <w:pPr>
                    <w:ind w:left="275" w:right="259"/>
                    <w:rPr>
                      <w:rFonts w:ascii="Arial" w:hAnsi="Arial" w:cs="Arial"/>
                      <w:b/>
                      <w:bCs/>
                      <w:color w:val="FFFFFF"/>
                      <w:sz w:val="20"/>
                      <w:szCs w:val="20"/>
                    </w:rPr>
                  </w:pPr>
                  <w:r>
                    <w:rPr>
                      <w:rFonts w:ascii="Arial" w:hAnsi="Arial" w:cs="Arial"/>
                      <w:b/>
                      <w:bCs/>
                      <w:color w:val="FFFFFF"/>
                      <w:sz w:val="20"/>
                      <w:szCs w:val="20"/>
                    </w:rPr>
                    <w:t>[Phone Number]</w:t>
                  </w:r>
                </w:p>
                <w:p w14:paraId="14A31A69" w14:textId="77777777" w:rsidR="005B76DA" w:rsidRDefault="005B76DA">
                  <w:pPr>
                    <w:ind w:left="275" w:right="259"/>
                    <w:rPr>
                      <w:rFonts w:ascii="Arial" w:hAnsi="Arial" w:cs="Arial"/>
                      <w:b/>
                      <w:bCs/>
                      <w:color w:val="FFFFFF"/>
                      <w:sz w:val="20"/>
                      <w:szCs w:val="20"/>
                    </w:rPr>
                  </w:pPr>
                </w:p>
                <w:p w14:paraId="5038D7BB" w14:textId="77777777" w:rsidR="005B76DA" w:rsidRDefault="005B76DA">
                  <w:pPr>
                    <w:ind w:left="275" w:right="259"/>
                    <w:rPr>
                      <w:rFonts w:ascii="Arial" w:hAnsi="Arial" w:cs="Arial"/>
                      <w:b/>
                      <w:bCs/>
                      <w:color w:val="FFFFFF"/>
                      <w:sz w:val="20"/>
                      <w:szCs w:val="20"/>
                    </w:rPr>
                  </w:pPr>
                  <w:r>
                    <w:rPr>
                      <w:rFonts w:ascii="Arial" w:hAnsi="Arial" w:cs="Arial"/>
                      <w:b/>
                      <w:bCs/>
                      <w:color w:val="FFFFFF"/>
                      <w:sz w:val="20"/>
                      <w:szCs w:val="20"/>
                    </w:rPr>
                    <w:t>[Additional Details (e.g. Dinner will be served, Seating is limited, etc.)]</w:t>
                  </w:r>
                </w:p>
              </w:tc>
              <w:tc>
                <w:tcPr>
                  <w:tcW w:w="300" w:type="dxa"/>
                  <w:shd w:val="clear" w:color="auto" w:fill="3769FF"/>
                  <w:vAlign w:val="center"/>
                  <w:hideMark/>
                </w:tcPr>
                <w:p w14:paraId="2FB8F382" w14:textId="77777777" w:rsidR="005B76DA" w:rsidRDefault="005B76DA">
                  <w:pPr>
                    <w:rPr>
                      <w:rFonts w:ascii="Arial" w:hAnsi="Arial" w:cs="Arial"/>
                      <w:b/>
                      <w:bCs/>
                      <w:color w:val="FFFFFF"/>
                      <w:sz w:val="20"/>
                      <w:szCs w:val="20"/>
                    </w:rPr>
                  </w:pPr>
                </w:p>
              </w:tc>
            </w:tr>
            <w:tr w:rsidR="005B76DA" w14:paraId="2D9A2C63" w14:textId="77777777">
              <w:trPr>
                <w:trHeight w:val="300"/>
                <w:tblCellSpacing w:w="0" w:type="dxa"/>
              </w:trPr>
              <w:tc>
                <w:tcPr>
                  <w:tcW w:w="300" w:type="dxa"/>
                  <w:shd w:val="clear" w:color="auto" w:fill="3769FF"/>
                  <w:vAlign w:val="center"/>
                  <w:hideMark/>
                </w:tcPr>
                <w:p w14:paraId="0E4180F2" w14:textId="77777777" w:rsidR="005B76DA" w:rsidRDefault="005B76DA">
                  <w:pPr>
                    <w:rPr>
                      <w:rFonts w:ascii="Times New Roman" w:eastAsia="Times New Roman" w:hAnsi="Times New Roman" w:cs="Times New Roman"/>
                      <w:sz w:val="20"/>
                      <w:szCs w:val="20"/>
                    </w:rPr>
                  </w:pPr>
                </w:p>
              </w:tc>
              <w:tc>
                <w:tcPr>
                  <w:tcW w:w="0" w:type="auto"/>
                  <w:shd w:val="clear" w:color="auto" w:fill="3769FF"/>
                  <w:vAlign w:val="center"/>
                  <w:hideMark/>
                </w:tcPr>
                <w:p w14:paraId="01FC6DCE" w14:textId="77777777" w:rsidR="005B76DA" w:rsidRDefault="005B76DA">
                  <w:pPr>
                    <w:rPr>
                      <w:color w:val="FFFFFF"/>
                    </w:rPr>
                  </w:pPr>
                  <w:r>
                    <w:rPr>
                      <w:color w:val="FFFFFF"/>
                    </w:rPr>
                    <w:t> </w:t>
                  </w:r>
                </w:p>
              </w:tc>
              <w:tc>
                <w:tcPr>
                  <w:tcW w:w="300" w:type="dxa"/>
                  <w:shd w:val="clear" w:color="auto" w:fill="3769FF"/>
                  <w:vAlign w:val="center"/>
                  <w:hideMark/>
                </w:tcPr>
                <w:p w14:paraId="4C0D198E" w14:textId="77777777" w:rsidR="005B76DA" w:rsidRDefault="005B76DA">
                  <w:pPr>
                    <w:rPr>
                      <w:color w:val="FFFFFF"/>
                    </w:rPr>
                  </w:pPr>
                </w:p>
              </w:tc>
            </w:tr>
          </w:tbl>
          <w:p w14:paraId="0EA5AD9B" w14:textId="77777777" w:rsidR="005B76DA" w:rsidRDefault="005B76DA">
            <w:pPr>
              <w:spacing w:beforeAutospacing="1" w:afterAutospacing="1"/>
              <w:rPr>
                <w:rFonts w:ascii="Times New Roman" w:eastAsia="Times New Roman" w:hAnsi="Times New Roman" w:cs="Times New Roman"/>
                <w:sz w:val="20"/>
                <w:szCs w:val="20"/>
              </w:rPr>
            </w:pPr>
          </w:p>
        </w:tc>
        <w:tc>
          <w:tcPr>
            <w:tcW w:w="270" w:type="dxa"/>
            <w:shd w:val="clear" w:color="auto" w:fill="FFFFFF"/>
            <w:vAlign w:val="center"/>
            <w:hideMark/>
          </w:tcPr>
          <w:p w14:paraId="0501CC68" w14:textId="77777777" w:rsidR="005B76DA" w:rsidRDefault="005B76DA">
            <w:pPr>
              <w:rPr>
                <w:rFonts w:ascii="Arial" w:hAnsi="Arial" w:cs="Arial"/>
                <w:color w:val="000000"/>
                <w:sz w:val="23"/>
                <w:szCs w:val="23"/>
              </w:rPr>
            </w:pPr>
            <w:r>
              <w:rPr>
                <w:rFonts w:ascii="Arial" w:hAnsi="Arial" w:cs="Arial"/>
                <w:color w:val="000000"/>
                <w:sz w:val="23"/>
                <w:szCs w:val="23"/>
              </w:rPr>
              <w:t> </w:t>
            </w:r>
          </w:p>
        </w:tc>
      </w:tr>
    </w:tbl>
    <w:p w14:paraId="1F940B7E" w14:textId="77777777" w:rsidR="005B76DA" w:rsidRDefault="005B76DA" w:rsidP="005B76DA">
      <w:pPr>
        <w:rPr>
          <w:rFonts w:ascii="Arial" w:hAnsi="Arial" w:cs="Arial"/>
          <w:color w:val="000000"/>
          <w:sz w:val="23"/>
          <w:szCs w:val="23"/>
        </w:rPr>
      </w:pPr>
    </w:p>
    <w:tbl>
      <w:tblPr>
        <w:tblW w:w="9899" w:type="dxa"/>
        <w:jc w:val="center"/>
        <w:tblCellSpacing w:w="0" w:type="dxa"/>
        <w:shd w:val="clear" w:color="auto" w:fill="FFFFFF"/>
        <w:tblCellMar>
          <w:left w:w="0" w:type="dxa"/>
          <w:right w:w="0" w:type="dxa"/>
        </w:tblCellMar>
        <w:tblLook w:val="04A0" w:firstRow="1" w:lastRow="0" w:firstColumn="1" w:lastColumn="0" w:noHBand="0" w:noVBand="1"/>
      </w:tblPr>
      <w:tblGrid>
        <w:gridCol w:w="147"/>
        <w:gridCol w:w="9606"/>
        <w:gridCol w:w="146"/>
      </w:tblGrid>
      <w:tr w:rsidR="005B76DA" w14:paraId="1FA73225" w14:textId="77777777" w:rsidTr="005B76DA">
        <w:trPr>
          <w:trHeight w:val="1132"/>
          <w:tblCellSpacing w:w="0" w:type="dxa"/>
          <w:jc w:val="center"/>
        </w:trPr>
        <w:tc>
          <w:tcPr>
            <w:tcW w:w="147" w:type="dxa"/>
            <w:shd w:val="clear" w:color="auto" w:fill="FFFFFF"/>
            <w:vAlign w:val="center"/>
            <w:hideMark/>
          </w:tcPr>
          <w:p w14:paraId="62880BFF"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9606" w:type="dxa"/>
            <w:tcBorders>
              <w:top w:val="single" w:sz="8" w:space="0" w:color="000000"/>
              <w:left w:val="nil"/>
              <w:bottom w:val="nil"/>
              <w:right w:val="nil"/>
            </w:tcBorders>
            <w:shd w:val="clear" w:color="auto" w:fill="FFFFFF"/>
            <w:vAlign w:val="center"/>
            <w:hideMark/>
          </w:tcPr>
          <w:tbl>
            <w:tblPr>
              <w:tblW w:w="5000" w:type="pct"/>
              <w:tblCellSpacing w:w="15" w:type="dxa"/>
              <w:tblCellMar>
                <w:left w:w="0" w:type="dxa"/>
                <w:right w:w="0" w:type="dxa"/>
              </w:tblCellMar>
              <w:tblLook w:val="04A0" w:firstRow="1" w:lastRow="0" w:firstColumn="1" w:lastColumn="0" w:noHBand="0" w:noVBand="1"/>
            </w:tblPr>
            <w:tblGrid>
              <w:gridCol w:w="9398"/>
              <w:gridCol w:w="208"/>
            </w:tblGrid>
            <w:tr w:rsidR="005B76DA" w14:paraId="5312891B" w14:textId="77777777">
              <w:trPr>
                <w:trHeight w:val="194"/>
                <w:tblCellSpacing w:w="15" w:type="dxa"/>
              </w:trPr>
              <w:tc>
                <w:tcPr>
                  <w:tcW w:w="0" w:type="auto"/>
                  <w:tcMar>
                    <w:top w:w="15" w:type="dxa"/>
                    <w:left w:w="15" w:type="dxa"/>
                    <w:bottom w:w="15" w:type="dxa"/>
                    <w:right w:w="15" w:type="dxa"/>
                  </w:tcMar>
                  <w:vAlign w:val="center"/>
                  <w:hideMark/>
                </w:tcPr>
                <w:p w14:paraId="18411D91" w14:textId="77777777" w:rsidR="005B76DA" w:rsidRDefault="005B76DA">
                  <w:pPr>
                    <w:rPr>
                      <w:rFonts w:ascii="Arial" w:hAnsi="Arial" w:cs="Arial"/>
                      <w:color w:val="000000"/>
                      <w:sz w:val="23"/>
                      <w:szCs w:val="23"/>
                    </w:rPr>
                  </w:pPr>
                </w:p>
              </w:tc>
              <w:tc>
                <w:tcPr>
                  <w:tcW w:w="0" w:type="auto"/>
                  <w:tcMar>
                    <w:top w:w="15" w:type="dxa"/>
                    <w:left w:w="15" w:type="dxa"/>
                    <w:bottom w:w="15" w:type="dxa"/>
                    <w:right w:w="15" w:type="dxa"/>
                  </w:tcMar>
                  <w:vAlign w:val="center"/>
                  <w:hideMark/>
                </w:tcPr>
                <w:p w14:paraId="1517F4AF" w14:textId="77777777" w:rsidR="005B76DA" w:rsidRDefault="005B76DA">
                  <w:pPr>
                    <w:rPr>
                      <w:rFonts w:ascii="Times New Roman" w:eastAsia="Times New Roman" w:hAnsi="Times New Roman" w:cs="Times New Roman"/>
                      <w:sz w:val="20"/>
                      <w:szCs w:val="20"/>
                    </w:rPr>
                  </w:pPr>
                </w:p>
              </w:tc>
            </w:tr>
            <w:tr w:rsidR="005B76DA" w14:paraId="42FA035C" w14:textId="77777777">
              <w:trPr>
                <w:trHeight w:val="402"/>
                <w:tblCellSpacing w:w="15" w:type="dxa"/>
              </w:trPr>
              <w:tc>
                <w:tcPr>
                  <w:tcW w:w="0" w:type="auto"/>
                  <w:tcMar>
                    <w:top w:w="15" w:type="dxa"/>
                    <w:left w:w="15" w:type="dxa"/>
                    <w:bottom w:w="15" w:type="dxa"/>
                    <w:right w:w="15" w:type="dxa"/>
                  </w:tcMar>
                  <w:vAlign w:val="center"/>
                  <w:hideMark/>
                </w:tcPr>
                <w:p w14:paraId="0922BF1B" w14:textId="75E0553A" w:rsidR="005B76DA" w:rsidRDefault="005B76DA">
                  <w:r>
                    <w:rPr>
                      <w:noProof/>
                    </w:rPr>
                    <w:drawing>
                      <wp:anchor distT="0" distB="0" distL="114300" distR="114300" simplePos="0" relativeHeight="251659264" behindDoc="0" locked="0" layoutInCell="1" allowOverlap="1" wp14:anchorId="76CC88F0" wp14:editId="2A5E11DF">
                        <wp:simplePos x="0" y="0"/>
                        <wp:positionH relativeFrom="column">
                          <wp:posOffset>4545330</wp:posOffset>
                        </wp:positionH>
                        <wp:positionV relativeFrom="paragraph">
                          <wp:posOffset>-191135</wp:posOffset>
                        </wp:positionV>
                        <wp:extent cx="1333500" cy="523875"/>
                        <wp:effectExtent l="0" t="0" r="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CFE0358" wp14:editId="73EBB994">
                        <wp:extent cx="1287780" cy="2514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25146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150A30AC" w14:textId="77777777" w:rsidR="005B76DA" w:rsidRDefault="005B76DA"/>
              </w:tc>
            </w:tr>
          </w:tbl>
          <w:p w14:paraId="0C5FC833" w14:textId="77777777" w:rsidR="005B76DA" w:rsidRDefault="005B76DA">
            <w:pPr>
              <w:rPr>
                <w:rFonts w:ascii="Times New Roman" w:eastAsia="Times New Roman" w:hAnsi="Times New Roman" w:cs="Times New Roman"/>
                <w:sz w:val="20"/>
                <w:szCs w:val="20"/>
              </w:rPr>
            </w:pPr>
          </w:p>
        </w:tc>
        <w:tc>
          <w:tcPr>
            <w:tcW w:w="146" w:type="dxa"/>
            <w:shd w:val="clear" w:color="auto" w:fill="FFFFFF"/>
            <w:vAlign w:val="center"/>
            <w:hideMark/>
          </w:tcPr>
          <w:p w14:paraId="519015F5" w14:textId="77777777" w:rsidR="005B76DA" w:rsidRDefault="005B76DA">
            <w:pPr>
              <w:rPr>
                <w:rFonts w:ascii="Arial" w:hAnsi="Arial" w:cs="Arial"/>
                <w:color w:val="000000"/>
                <w:sz w:val="23"/>
                <w:szCs w:val="23"/>
              </w:rPr>
            </w:pPr>
            <w:r>
              <w:rPr>
                <w:rFonts w:ascii="Arial" w:hAnsi="Arial" w:cs="Arial"/>
                <w:color w:val="000000"/>
                <w:sz w:val="23"/>
                <w:szCs w:val="23"/>
              </w:rPr>
              <w:t> </w:t>
            </w:r>
          </w:p>
        </w:tc>
      </w:tr>
      <w:tr w:rsidR="005B76DA" w14:paraId="772DD54E" w14:textId="77777777" w:rsidTr="005B76DA">
        <w:trPr>
          <w:trHeight w:val="350"/>
          <w:tblCellSpacing w:w="0" w:type="dxa"/>
          <w:jc w:val="center"/>
        </w:trPr>
        <w:tc>
          <w:tcPr>
            <w:tcW w:w="147" w:type="dxa"/>
            <w:shd w:val="clear" w:color="auto" w:fill="FFFFFF"/>
            <w:vAlign w:val="center"/>
            <w:hideMark/>
          </w:tcPr>
          <w:p w14:paraId="6C3B7C9F" w14:textId="77777777" w:rsidR="005B76DA" w:rsidRDefault="005B76DA">
            <w:pPr>
              <w:rPr>
                <w:rFonts w:ascii="Arial" w:hAnsi="Arial" w:cs="Arial"/>
                <w:color w:val="000000"/>
                <w:sz w:val="23"/>
                <w:szCs w:val="23"/>
              </w:rPr>
            </w:pPr>
            <w:r>
              <w:rPr>
                <w:rFonts w:ascii="Arial" w:hAnsi="Arial" w:cs="Arial"/>
                <w:color w:val="000000"/>
                <w:sz w:val="23"/>
                <w:szCs w:val="23"/>
              </w:rPr>
              <w:t> </w:t>
            </w:r>
          </w:p>
        </w:tc>
        <w:tc>
          <w:tcPr>
            <w:tcW w:w="9606" w:type="dxa"/>
            <w:shd w:val="clear" w:color="auto" w:fill="FFFFFF"/>
            <w:vAlign w:val="center"/>
            <w:hideMark/>
          </w:tcPr>
          <w:tbl>
            <w:tblPr>
              <w:tblpPr w:leftFromText="180" w:rightFromText="180" w:vertAnchor="text" w:tblpY="-443"/>
              <w:tblOverlap w:val="never"/>
              <w:tblW w:w="9606" w:type="dxa"/>
              <w:tblCellSpacing w:w="0" w:type="dxa"/>
              <w:tblCellMar>
                <w:left w:w="0" w:type="dxa"/>
                <w:right w:w="0" w:type="dxa"/>
              </w:tblCellMar>
              <w:tblLook w:val="04A0" w:firstRow="1" w:lastRow="0" w:firstColumn="1" w:lastColumn="0" w:noHBand="0" w:noVBand="1"/>
            </w:tblPr>
            <w:tblGrid>
              <w:gridCol w:w="6129"/>
              <w:gridCol w:w="3477"/>
            </w:tblGrid>
            <w:tr w:rsidR="005B76DA" w14:paraId="107DB72A" w14:textId="77777777">
              <w:trPr>
                <w:tblCellSpacing w:w="0" w:type="dxa"/>
              </w:trPr>
              <w:tc>
                <w:tcPr>
                  <w:tcW w:w="9606" w:type="dxa"/>
                  <w:gridSpan w:val="2"/>
                  <w:vAlign w:val="center"/>
                  <w:hideMark/>
                </w:tcPr>
                <w:p w14:paraId="529224BE" w14:textId="5C207A3F" w:rsidR="00CB1B7D" w:rsidRDefault="005B76DA">
                  <w:pPr>
                    <w:spacing w:after="120" w:line="252" w:lineRule="auto"/>
                    <w:rPr>
                      <w:rFonts w:ascii="Arial" w:hAnsi="Arial" w:cs="Arial"/>
                      <w:color w:val="7F7F7F"/>
                      <w:sz w:val="18"/>
                      <w:szCs w:val="18"/>
                    </w:rPr>
                  </w:pPr>
                  <w:r>
                    <w:rPr>
                      <w:rFonts w:ascii="Arial" w:hAnsi="Arial" w:cs="Arial"/>
                      <w:color w:val="7F7F7F"/>
                      <w:sz w:val="18"/>
                      <w:szCs w:val="18"/>
                    </w:rPr>
                    <w:t>All investments involve risks, including the loss of principal.</w:t>
                  </w:r>
                </w:p>
                <w:tbl>
                  <w:tblPr>
                    <w:tblpPr w:leftFromText="45" w:rightFromText="45" w:bottomFromText="160" w:vertAnchor="text"/>
                    <w:tblW w:w="6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tblGrid>
                  <w:tr w:rsidR="005B76DA" w14:paraId="3E682563" w14:textId="77777777">
                    <w:trPr>
                      <w:trHeight w:val="237"/>
                      <w:tblCellSpacing w:w="0" w:type="dxa"/>
                    </w:trPr>
                    <w:tc>
                      <w:tcPr>
                        <w:tcW w:w="6652" w:type="dxa"/>
                        <w:tcBorders>
                          <w:top w:val="outset" w:sz="6" w:space="0" w:color="auto"/>
                          <w:left w:val="outset" w:sz="6" w:space="0" w:color="auto"/>
                          <w:bottom w:val="outset" w:sz="6" w:space="0" w:color="auto"/>
                          <w:right w:val="outset" w:sz="6" w:space="0" w:color="auto"/>
                        </w:tcBorders>
                        <w:vAlign w:val="center"/>
                        <w:hideMark/>
                      </w:tcPr>
                      <w:p w14:paraId="559B35B4" w14:textId="33CC5BD3" w:rsidR="005B76DA" w:rsidRDefault="005B76DA">
                        <w:pPr>
                          <w:ind w:left="-113" w:firstLine="90"/>
                          <w:jc w:val="center"/>
                          <w:rPr>
                            <w:rFonts w:ascii="Times New Roman" w:eastAsia="Times New Roman" w:hAnsi="Times New Roman" w:cs="Times New Roman"/>
                          </w:rPr>
                        </w:pPr>
                        <w:r>
                          <w:rPr>
                            <w:rFonts w:ascii="Arial" w:eastAsia="Times New Roman" w:hAnsi="Arial" w:cs="Arial"/>
                            <w:b/>
                            <w:bCs/>
                            <w:color w:val="797979"/>
                          </w:rPr>
                          <w:t>Not FDIC Insured  |  </w:t>
                        </w:r>
                        <w:r w:rsidR="003E6E95">
                          <w:rPr>
                            <w:rFonts w:ascii="Arial" w:eastAsia="Times New Roman" w:hAnsi="Arial" w:cs="Arial"/>
                            <w:b/>
                            <w:bCs/>
                            <w:color w:val="797979"/>
                          </w:rPr>
                          <w:t xml:space="preserve">No Bank Guarantee </w:t>
                        </w:r>
                        <w:r>
                          <w:rPr>
                            <w:rFonts w:ascii="Arial" w:eastAsia="Times New Roman" w:hAnsi="Arial" w:cs="Arial"/>
                            <w:b/>
                            <w:bCs/>
                            <w:color w:val="797979"/>
                          </w:rPr>
                          <w:t>|  </w:t>
                        </w:r>
                        <w:r w:rsidR="003E6E95">
                          <w:rPr>
                            <w:rFonts w:ascii="Arial" w:eastAsia="Times New Roman" w:hAnsi="Arial" w:cs="Arial"/>
                            <w:b/>
                            <w:bCs/>
                            <w:color w:val="797979"/>
                          </w:rPr>
                          <w:t>May Lose Value  </w:t>
                        </w:r>
                      </w:p>
                    </w:tc>
                  </w:tr>
                </w:tbl>
                <w:p w14:paraId="3C6F2F7E" w14:textId="77777777" w:rsidR="005B76DA" w:rsidRDefault="005B76DA">
                  <w:pPr>
                    <w:rPr>
                      <w:rFonts w:ascii="Times New Roman" w:eastAsia="Times New Roman" w:hAnsi="Times New Roman" w:cs="Times New Roman"/>
                      <w:sz w:val="20"/>
                      <w:szCs w:val="20"/>
                    </w:rPr>
                  </w:pPr>
                </w:p>
              </w:tc>
            </w:tr>
            <w:tr w:rsidR="005B76DA" w14:paraId="1125DD34" w14:textId="77777777">
              <w:trPr>
                <w:tblCellSpacing w:w="0" w:type="dxa"/>
              </w:trPr>
              <w:tc>
                <w:tcPr>
                  <w:tcW w:w="6129" w:type="dxa"/>
                  <w:vAlign w:val="bottom"/>
                  <w:hideMark/>
                </w:tcPr>
                <w:p w14:paraId="41E87730" w14:textId="02AB8A9B" w:rsidR="005B76DA" w:rsidRDefault="005B76DA">
                  <w:pPr>
                    <w:spacing w:before="100" w:beforeAutospacing="1" w:after="100" w:afterAutospacing="1" w:line="252" w:lineRule="auto"/>
                    <w:rPr>
                      <w:rFonts w:ascii="Arial" w:hAnsi="Arial" w:cs="Arial"/>
                      <w:sz w:val="24"/>
                      <w:szCs w:val="24"/>
                    </w:rPr>
                  </w:pPr>
                  <w:r>
                    <w:rPr>
                      <w:rFonts w:ascii="Arial" w:hAnsi="Arial" w:cs="Arial"/>
                      <w:color w:val="797979"/>
                      <w:sz w:val="15"/>
                      <w:szCs w:val="15"/>
                    </w:rPr>
                    <w:t>© 202</w:t>
                  </w:r>
                  <w:r w:rsidR="003E6E95">
                    <w:rPr>
                      <w:rFonts w:ascii="Arial" w:hAnsi="Arial" w:cs="Arial"/>
                      <w:color w:val="797979"/>
                      <w:sz w:val="15"/>
                      <w:szCs w:val="15"/>
                    </w:rPr>
                    <w:t>5</w:t>
                  </w:r>
                  <w:r>
                    <w:rPr>
                      <w:rFonts w:ascii="Arial" w:hAnsi="Arial" w:cs="Arial"/>
                      <w:color w:val="797979"/>
                      <w:sz w:val="15"/>
                      <w:szCs w:val="15"/>
                    </w:rPr>
                    <w:t xml:space="preserve"> Franklin Distributors, LLC. Member FINRA/SIPC. All rights reserved.</w:t>
                  </w:r>
                </w:p>
              </w:tc>
              <w:tc>
                <w:tcPr>
                  <w:tcW w:w="3477" w:type="dxa"/>
                  <w:vAlign w:val="bottom"/>
                  <w:hideMark/>
                </w:tcPr>
                <w:p w14:paraId="0E31375F" w14:textId="7D622578" w:rsidR="005B76DA" w:rsidRDefault="005B76DA">
                  <w:pPr>
                    <w:spacing w:before="100" w:beforeAutospacing="1" w:after="100" w:afterAutospacing="1" w:line="252" w:lineRule="auto"/>
                    <w:jc w:val="right"/>
                    <w:rPr>
                      <w:rFonts w:ascii="Arial" w:hAnsi="Arial" w:cs="Arial"/>
                      <w:sz w:val="24"/>
                      <w:szCs w:val="24"/>
                    </w:rPr>
                  </w:pPr>
                  <w:r>
                    <w:rPr>
                      <w:rFonts w:ascii="Arial" w:hAnsi="Arial" w:cs="Arial"/>
                      <w:color w:val="797979"/>
                      <w:sz w:val="15"/>
                      <w:szCs w:val="15"/>
                    </w:rPr>
                    <w:t>BF</w:t>
                  </w:r>
                  <w:r w:rsidR="003E6E95">
                    <w:rPr>
                      <w:rFonts w:ascii="Arial" w:hAnsi="Arial" w:cs="Arial"/>
                      <w:color w:val="797979"/>
                      <w:sz w:val="15"/>
                      <w:szCs w:val="15"/>
                    </w:rPr>
                    <w:t>-</w:t>
                  </w:r>
                  <w:r>
                    <w:rPr>
                      <w:rFonts w:ascii="Arial" w:hAnsi="Arial" w:cs="Arial"/>
                      <w:color w:val="797979"/>
                      <w:sz w:val="15"/>
                      <w:szCs w:val="15"/>
                    </w:rPr>
                    <w:t>INV</w:t>
                  </w:r>
                  <w:r w:rsidR="00CB1B7D">
                    <w:rPr>
                      <w:rFonts w:ascii="Arial" w:hAnsi="Arial" w:cs="Arial"/>
                      <w:color w:val="797979"/>
                      <w:sz w:val="15"/>
                      <w:szCs w:val="15"/>
                    </w:rPr>
                    <w:t>W</w:t>
                  </w:r>
                  <w:r w:rsidR="003E6E95">
                    <w:rPr>
                      <w:rFonts w:ascii="Arial" w:hAnsi="Arial" w:cs="Arial"/>
                      <w:color w:val="797979"/>
                      <w:sz w:val="15"/>
                      <w:szCs w:val="15"/>
                    </w:rPr>
                    <w:t>-</w:t>
                  </w:r>
                  <w:r>
                    <w:rPr>
                      <w:rFonts w:ascii="Arial" w:hAnsi="Arial" w:cs="Arial"/>
                      <w:color w:val="797979"/>
                      <w:sz w:val="15"/>
                      <w:szCs w:val="15"/>
                    </w:rPr>
                    <w:t>0</w:t>
                  </w:r>
                  <w:r w:rsidR="003E6E95">
                    <w:rPr>
                      <w:rFonts w:ascii="Arial" w:hAnsi="Arial" w:cs="Arial"/>
                      <w:color w:val="797979"/>
                      <w:sz w:val="15"/>
                      <w:szCs w:val="15"/>
                    </w:rPr>
                    <w:t>3</w:t>
                  </w:r>
                  <w:r>
                    <w:rPr>
                      <w:rFonts w:ascii="Arial" w:hAnsi="Arial" w:cs="Arial"/>
                      <w:color w:val="797979"/>
                      <w:sz w:val="15"/>
                      <w:szCs w:val="15"/>
                    </w:rPr>
                    <w:t>/2</w:t>
                  </w:r>
                  <w:r w:rsidR="003E6E95">
                    <w:rPr>
                      <w:rFonts w:ascii="Arial" w:hAnsi="Arial" w:cs="Arial"/>
                      <w:color w:val="797979"/>
                      <w:sz w:val="15"/>
                      <w:szCs w:val="15"/>
                    </w:rPr>
                    <w:t>5</w:t>
                  </w:r>
                </w:p>
              </w:tc>
            </w:tr>
          </w:tbl>
          <w:p w14:paraId="74A3D560" w14:textId="77777777" w:rsidR="005B76DA" w:rsidRDefault="005B76DA">
            <w:pPr>
              <w:rPr>
                <w:rFonts w:ascii="Times New Roman" w:eastAsia="Times New Roman" w:hAnsi="Times New Roman" w:cs="Times New Roman"/>
                <w:sz w:val="20"/>
                <w:szCs w:val="20"/>
              </w:rPr>
            </w:pPr>
          </w:p>
        </w:tc>
        <w:tc>
          <w:tcPr>
            <w:tcW w:w="146" w:type="dxa"/>
            <w:shd w:val="clear" w:color="auto" w:fill="FFFFFF"/>
            <w:vAlign w:val="center"/>
            <w:hideMark/>
          </w:tcPr>
          <w:p w14:paraId="4C3DBAA3" w14:textId="77777777" w:rsidR="005B76DA" w:rsidRDefault="005B76DA">
            <w:pPr>
              <w:rPr>
                <w:rFonts w:ascii="Arial" w:hAnsi="Arial" w:cs="Arial"/>
                <w:color w:val="000000"/>
                <w:sz w:val="23"/>
                <w:szCs w:val="23"/>
              </w:rPr>
            </w:pPr>
            <w:r>
              <w:rPr>
                <w:rFonts w:ascii="Arial" w:hAnsi="Arial" w:cs="Arial"/>
                <w:color w:val="000000"/>
                <w:sz w:val="23"/>
                <w:szCs w:val="23"/>
              </w:rPr>
              <w:t> </w:t>
            </w:r>
          </w:p>
        </w:tc>
      </w:tr>
    </w:tbl>
    <w:p w14:paraId="29A96EE9" w14:textId="77777777" w:rsidR="002B2ECA" w:rsidRDefault="002B2ECA" w:rsidP="00CB1B7D"/>
    <w:sectPr w:rsidR="002B2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064A2"/>
    <w:multiLevelType w:val="hybridMultilevel"/>
    <w:tmpl w:val="D1C27B1A"/>
    <w:lvl w:ilvl="0" w:tplc="8870A388">
      <w:start w:val="1"/>
      <w:numFmt w:val="bullet"/>
      <w:lvlText w:val="Ÿ"/>
      <w:lvlJc w:val="left"/>
      <w:pPr>
        <w:ind w:left="720" w:hanging="360"/>
      </w:pPr>
      <w:rPr>
        <w:rFonts w:ascii="Wingdings" w:hAnsi="Wingdings" w:hint="default"/>
        <w:color w:val="00559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410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72"/>
    <w:rsid w:val="00010836"/>
    <w:rsid w:val="000F7072"/>
    <w:rsid w:val="002B2ECA"/>
    <w:rsid w:val="002D5751"/>
    <w:rsid w:val="003E6E95"/>
    <w:rsid w:val="00443749"/>
    <w:rsid w:val="005B76DA"/>
    <w:rsid w:val="00B919B4"/>
    <w:rsid w:val="00CB1B7D"/>
    <w:rsid w:val="00DA2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65FE"/>
  <w15:chartTrackingRefBased/>
  <w15:docId w15:val="{2A765C15-F7B8-4766-B3C8-51B11A67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D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6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3C9C63E94D4FB61BEBEF19E7C391" ma:contentTypeVersion="17" ma:contentTypeDescription="Create a new document." ma:contentTypeScope="" ma:versionID="45e9837240e7c5aa2df4961bbb140bf2">
  <xsd:schema xmlns:xsd="http://www.w3.org/2001/XMLSchema" xmlns:xs="http://www.w3.org/2001/XMLSchema" xmlns:p="http://schemas.microsoft.com/office/2006/metadata/properties" xmlns:ns2="935f0eac-4832-4786-84ff-8304664f0e73" xmlns:ns3="1173f359-c552-4015-80a5-7b333ac5aaf4" targetNamespace="http://schemas.microsoft.com/office/2006/metadata/properties" ma:root="true" ma:fieldsID="debbf49059fd1b46adc3d3ecddc0009e" ns2:_="" ns3:_="">
    <xsd:import namespace="935f0eac-4832-4786-84ff-8304664f0e73"/>
    <xsd:import namespace="1173f359-c552-4015-80a5-7b333ac5aa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f0eac-4832-4786-84ff-8304664f0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2cf999-78fc-4b4f-9c94-c21be84841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3f359-c552-4015-80a5-7b333ac5aa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77cd85-a7d2-4a1e-8afa-0ed2e733a163}" ma:internalName="TaxCatchAll" ma:showField="CatchAllData" ma:web="1173f359-c552-4015-80a5-7b333ac5a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73f359-c552-4015-80a5-7b333ac5aaf4" xsi:nil="true"/>
    <lcf76f155ced4ddcb4097134ff3c332f xmlns="935f0eac-4832-4786-84ff-8304664f0e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3E3377-E55C-49DB-9967-BCA06BC0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f0eac-4832-4786-84ff-8304664f0e73"/>
    <ds:schemaRef ds:uri="1173f359-c552-4015-80a5-7b333ac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A3979-416D-4791-A266-D8BAF5A8450A}">
  <ds:schemaRefs>
    <ds:schemaRef ds:uri="http://schemas.microsoft.com/sharepoint/v3/contenttype/forms"/>
  </ds:schemaRefs>
</ds:datastoreItem>
</file>

<file path=customXml/itemProps3.xml><?xml version="1.0" encoding="utf-8"?>
<ds:datastoreItem xmlns:ds="http://schemas.openxmlformats.org/officeDocument/2006/customXml" ds:itemID="{12CEDFEE-721E-402B-8CB7-35A1BADAE7F4}">
  <ds:schemaRefs>
    <ds:schemaRef ds:uri="http://schemas.microsoft.com/office/2006/metadata/properties"/>
    <ds:schemaRef ds:uri="http://schemas.microsoft.com/office/infopath/2007/PartnerControls"/>
    <ds:schemaRef ds:uri="1173f359-c552-4015-80a5-7b333ac5aaf4"/>
    <ds:schemaRef ds:uri="935f0eac-4832-4786-84ff-8304664f0e7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Piernik, Aneta</dc:creator>
  <cp:keywords/>
  <dc:description/>
  <cp:lastModifiedBy>Polańska, Agata</cp:lastModifiedBy>
  <cp:revision>5</cp:revision>
  <dcterms:created xsi:type="dcterms:W3CDTF">2023-01-20T10:57:00Z</dcterms:created>
  <dcterms:modified xsi:type="dcterms:W3CDTF">2025-04-01T13:43:00Z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0x010100B98F3C9C63E94D4FB61BEBEF19E7C391</vt:lpwstr>
  </property>
  <property fmtid="{D5CDD505-2E9C-101B-9397-08002B2CF9AE}" pid="3" name="MediaServiceImageTags">
    <vt:lpwstr/>
  </property>
</Properties>
</file>